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1D3" w:rsidRPr="000771D3" w:rsidRDefault="000771D3">
      <w:pPr>
        <w:pStyle w:val="ConsPlusTitlePage"/>
      </w:pPr>
      <w:r w:rsidRPr="000771D3">
        <w:t xml:space="preserve">Документ предоставлен </w:t>
      </w:r>
      <w:hyperlink r:id="rId5" w:history="1">
        <w:proofErr w:type="spellStart"/>
        <w:r w:rsidRPr="000771D3">
          <w:t>КонсультантПлюс</w:t>
        </w:r>
        <w:proofErr w:type="spellEnd"/>
      </w:hyperlink>
      <w:r w:rsidRPr="000771D3">
        <w:br/>
      </w:r>
    </w:p>
    <w:p w:rsidR="000771D3" w:rsidRPr="000771D3" w:rsidRDefault="000771D3">
      <w:pPr>
        <w:pStyle w:val="ConsPlusNormal"/>
        <w:ind w:firstLine="540"/>
        <w:jc w:val="both"/>
        <w:outlineLvl w:val="0"/>
      </w:pPr>
    </w:p>
    <w:p w:rsidR="000771D3" w:rsidRPr="000771D3" w:rsidRDefault="000771D3">
      <w:pPr>
        <w:pStyle w:val="ConsPlusTitle"/>
        <w:jc w:val="center"/>
        <w:outlineLvl w:val="0"/>
      </w:pPr>
      <w:r w:rsidRPr="000771D3">
        <w:t>ПРАВИТЕЛЬСТВО РОССИЙСКОЙ ФЕДЕРАЦИИ</w:t>
      </w:r>
    </w:p>
    <w:p w:rsidR="000771D3" w:rsidRPr="000771D3" w:rsidRDefault="000771D3">
      <w:pPr>
        <w:pStyle w:val="ConsPlusTitle"/>
        <w:jc w:val="center"/>
      </w:pPr>
    </w:p>
    <w:p w:rsidR="000771D3" w:rsidRPr="000771D3" w:rsidRDefault="000771D3">
      <w:pPr>
        <w:pStyle w:val="ConsPlusTitle"/>
        <w:jc w:val="center"/>
      </w:pPr>
      <w:r w:rsidRPr="000771D3">
        <w:t>ПОСТАНОВЛЕНИЕ</w:t>
      </w:r>
    </w:p>
    <w:p w:rsidR="000771D3" w:rsidRPr="000771D3" w:rsidRDefault="000771D3">
      <w:pPr>
        <w:pStyle w:val="ConsPlusTitle"/>
        <w:jc w:val="center"/>
      </w:pPr>
      <w:r w:rsidRPr="000771D3">
        <w:t>от 13 ноября 2013 г. N 1013</w:t>
      </w:r>
    </w:p>
    <w:p w:rsidR="000771D3" w:rsidRPr="000771D3" w:rsidRDefault="000771D3">
      <w:pPr>
        <w:pStyle w:val="ConsPlusTitle"/>
        <w:jc w:val="center"/>
      </w:pPr>
    </w:p>
    <w:p w:rsidR="000771D3" w:rsidRPr="000771D3" w:rsidRDefault="000771D3">
      <w:pPr>
        <w:pStyle w:val="ConsPlusTitle"/>
        <w:jc w:val="center"/>
      </w:pPr>
      <w:r w:rsidRPr="000771D3">
        <w:t>О ТЕХНИЧЕСКОМ ОСМОТРЕ</w:t>
      </w:r>
    </w:p>
    <w:p w:rsidR="000771D3" w:rsidRPr="000771D3" w:rsidRDefault="000771D3">
      <w:pPr>
        <w:pStyle w:val="ConsPlusTitle"/>
        <w:jc w:val="center"/>
      </w:pPr>
      <w:r w:rsidRPr="000771D3">
        <w:t>САМОХОДНЫХ МАШИН И ДРУГИХ ВИДОВ ТЕХНИКИ, ЗАРЕГИСТРИРОВАННЫХ</w:t>
      </w:r>
    </w:p>
    <w:p w:rsidR="000771D3" w:rsidRPr="000771D3" w:rsidRDefault="000771D3">
      <w:pPr>
        <w:pStyle w:val="ConsPlusTitle"/>
        <w:jc w:val="center"/>
      </w:pPr>
      <w:r w:rsidRPr="000771D3">
        <w:t>ОРГАНАМИ, ОСУЩЕСТВЛЯЮЩИМИ ГОСУДАРСТВЕННЫЙ НАДЗОР</w:t>
      </w:r>
    </w:p>
    <w:p w:rsidR="000771D3" w:rsidRPr="000771D3" w:rsidRDefault="000771D3">
      <w:pPr>
        <w:pStyle w:val="ConsPlusTitle"/>
        <w:jc w:val="center"/>
      </w:pPr>
      <w:r w:rsidRPr="000771D3">
        <w:t>ЗА ИХ ТЕХНИЧЕСКИМ СОСТОЯНИЕМ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 соответствии со </w:t>
      </w:r>
      <w:hyperlink r:id="rId6" w:history="1">
        <w:r w:rsidRPr="000771D3">
          <w:t>статьей 2</w:t>
        </w:r>
      </w:hyperlink>
      <w:r w:rsidRPr="000771D3">
        <w:t xml:space="preserve"> Федерального закона "О техническом осмотре транспортных средств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1. Утвердить прилагаемые:</w:t>
      </w:r>
    </w:p>
    <w:p w:rsidR="000771D3" w:rsidRPr="000771D3" w:rsidRDefault="000771D3">
      <w:pPr>
        <w:pStyle w:val="ConsPlusNormal"/>
        <w:ind w:firstLine="540"/>
        <w:jc w:val="both"/>
      </w:pPr>
      <w:hyperlink w:anchor="P35" w:history="1">
        <w:r w:rsidRPr="000771D3">
          <w:t>Правила</w:t>
        </w:r>
      </w:hyperlink>
      <w:r w:rsidRPr="000771D3">
        <w:t xml:space="preserve"> проведения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состоянием;</w:t>
      </w:r>
    </w:p>
    <w:p w:rsidR="000771D3" w:rsidRPr="000771D3" w:rsidRDefault="000771D3">
      <w:pPr>
        <w:pStyle w:val="ConsPlusNormal"/>
        <w:ind w:firstLine="540"/>
        <w:jc w:val="both"/>
      </w:pPr>
      <w:hyperlink w:anchor="P251" w:history="1">
        <w:r w:rsidRPr="000771D3">
          <w:t>изменения</w:t>
        </w:r>
      </w:hyperlink>
      <w:r w:rsidRPr="000771D3">
        <w:t>, которые вносятся в акты Правительства Российской Федерации.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2. Установить, что технический осмотр колесных внедорожных </w:t>
      </w:r>
      <w:proofErr w:type="spellStart"/>
      <w:r w:rsidRPr="000771D3">
        <w:t>мототранспортных</w:t>
      </w:r>
      <w:proofErr w:type="spellEnd"/>
      <w:r w:rsidRPr="000771D3">
        <w:t xml:space="preserve"> средств, зарегистрированных органами, осуществляющими государственный надзор за их техническим состоянием, проводится в соответствии с </w:t>
      </w:r>
      <w:hyperlink r:id="rId7" w:history="1">
        <w:r w:rsidRPr="000771D3">
          <w:t>Правилами</w:t>
        </w:r>
      </w:hyperlink>
      <w:r w:rsidRPr="000771D3">
        <w:t xml:space="preserve"> проведения технического осмотра транспортных средств, утвержденными постановлением Правительства Российской Федерации от 5 декабря 2011 г. N 1008.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3. Признать утратившими силу:</w:t>
      </w:r>
    </w:p>
    <w:p w:rsidR="000771D3" w:rsidRPr="000771D3" w:rsidRDefault="000771D3">
      <w:pPr>
        <w:pStyle w:val="ConsPlusNormal"/>
        <w:ind w:firstLine="540"/>
        <w:jc w:val="both"/>
      </w:pPr>
      <w:hyperlink r:id="rId8" w:history="1">
        <w:proofErr w:type="gramStart"/>
        <w:r w:rsidRPr="000771D3">
          <w:t>постановление</w:t>
        </w:r>
      </w:hyperlink>
      <w:r w:rsidRPr="000771D3">
        <w:t xml:space="preserve"> Правительства Российской Федерации от 19 февраля 2002 г. N 117 "О порядке проведения государственного технического осмотра тракторов, самоходных дорожно-строительных и иных машин и прицепов к ним, зарегистрированных органами государственного надзора за техническим состоянием самоходных машин и других видов техники в Российской Федерации" (Собрание законодательства Российской Федерации, 2002, N 8, ст. 846);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  <w:hyperlink r:id="rId9" w:history="1">
        <w:proofErr w:type="gramStart"/>
        <w:r w:rsidRPr="000771D3">
          <w:t>пункт 5</w:t>
        </w:r>
      </w:hyperlink>
      <w:r w:rsidRPr="000771D3">
        <w:t xml:space="preserve"> изменений и дополнений, которые вносятся в акты Правительства Российской Федерации по вопросам обеспечения обязательного страхования гражданской ответственности владельцев транспортных средств, утвержденных постановлением Правительства Российской Федерации от 7 мая 2003 г. N 265 "О внесении изменений и дополнений в акты Правительства Российской Федерации по вопросам обеспечения обязательного страхования гражданской ответственности владельцев транспортных средств" (Собрание законодательства Российской Федерации, 2003, N</w:t>
      </w:r>
      <w:proofErr w:type="gramEnd"/>
      <w:r w:rsidRPr="000771D3">
        <w:t xml:space="preserve"> </w:t>
      </w:r>
      <w:proofErr w:type="gramStart"/>
      <w:r w:rsidRPr="000771D3">
        <w:t>20, ст. 1899).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4. </w:t>
      </w:r>
      <w:proofErr w:type="gramStart"/>
      <w:r w:rsidRPr="000771D3">
        <w:t>Установить, что документы о прохождении государственного технического осмотра, выданные в отношении тракторов, самоходных дорожно-строительных и иных машин, которые имеют двигатель внутреннего сгорания объемом более 50 куб. сантиметров или электродвигатель максимальной мощностью более 4 киловатт, прицепов к ним и которые зарегистрированы органами, осуществляющими государственный надзор за техническим состоянием самоходных машин и других видов техники, до вступления в силу настоящего постановления, действительны</w:t>
      </w:r>
      <w:proofErr w:type="gramEnd"/>
      <w:r w:rsidRPr="000771D3">
        <w:t xml:space="preserve"> до окончания указанного в них срока действия.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5. Министерству сельского хозяйства Российской Федерации утвердить методические рекомендации по применению </w:t>
      </w:r>
      <w:hyperlink w:anchor="P35" w:history="1">
        <w:r w:rsidRPr="000771D3">
          <w:t>Правил</w:t>
        </w:r>
      </w:hyperlink>
      <w:r w:rsidRPr="000771D3">
        <w:t>, утвержденных настоящим постановлением.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right"/>
      </w:pPr>
      <w:r w:rsidRPr="000771D3">
        <w:t>Председатель Правительства</w:t>
      </w:r>
    </w:p>
    <w:p w:rsidR="000771D3" w:rsidRPr="000771D3" w:rsidRDefault="000771D3">
      <w:pPr>
        <w:pStyle w:val="ConsPlusNormal"/>
        <w:jc w:val="right"/>
      </w:pPr>
      <w:r w:rsidRPr="000771D3">
        <w:t>Российской Федерации</w:t>
      </w:r>
    </w:p>
    <w:p w:rsidR="000771D3" w:rsidRPr="000771D3" w:rsidRDefault="000771D3">
      <w:pPr>
        <w:pStyle w:val="ConsPlusNormal"/>
        <w:jc w:val="right"/>
      </w:pPr>
      <w:r w:rsidRPr="000771D3">
        <w:t>Д.МЕДВЕДЕВ</w:t>
      </w:r>
    </w:p>
    <w:p w:rsidR="000771D3" w:rsidRPr="000771D3" w:rsidRDefault="000771D3">
      <w:pPr>
        <w:pStyle w:val="ConsPlusNormal"/>
        <w:jc w:val="right"/>
      </w:pPr>
    </w:p>
    <w:p w:rsidR="000771D3" w:rsidRPr="000771D3" w:rsidRDefault="000771D3">
      <w:pPr>
        <w:pStyle w:val="ConsPlusNormal"/>
        <w:jc w:val="right"/>
      </w:pPr>
    </w:p>
    <w:p w:rsidR="000771D3" w:rsidRPr="000771D3" w:rsidRDefault="000771D3">
      <w:pPr>
        <w:pStyle w:val="ConsPlusNormal"/>
        <w:jc w:val="right"/>
      </w:pPr>
    </w:p>
    <w:p w:rsidR="000771D3" w:rsidRPr="000771D3" w:rsidRDefault="000771D3">
      <w:pPr>
        <w:pStyle w:val="ConsPlusNormal"/>
        <w:jc w:val="right"/>
      </w:pPr>
    </w:p>
    <w:p w:rsidR="000771D3" w:rsidRPr="000771D3" w:rsidRDefault="000771D3">
      <w:pPr>
        <w:pStyle w:val="ConsPlusNormal"/>
        <w:jc w:val="right"/>
      </w:pPr>
    </w:p>
    <w:p w:rsidR="000771D3" w:rsidRPr="000771D3" w:rsidRDefault="000771D3">
      <w:pPr>
        <w:pStyle w:val="ConsPlusNormal"/>
        <w:jc w:val="right"/>
        <w:outlineLvl w:val="0"/>
      </w:pPr>
      <w:r w:rsidRPr="000771D3">
        <w:t>Утверждены</w:t>
      </w:r>
    </w:p>
    <w:p w:rsidR="000771D3" w:rsidRPr="000771D3" w:rsidRDefault="000771D3">
      <w:pPr>
        <w:pStyle w:val="ConsPlusNormal"/>
        <w:jc w:val="right"/>
      </w:pPr>
      <w:r w:rsidRPr="000771D3">
        <w:t>постановлением Правительства</w:t>
      </w:r>
    </w:p>
    <w:p w:rsidR="000771D3" w:rsidRPr="000771D3" w:rsidRDefault="000771D3">
      <w:pPr>
        <w:pStyle w:val="ConsPlusNormal"/>
        <w:jc w:val="right"/>
      </w:pPr>
      <w:r w:rsidRPr="000771D3">
        <w:t>Российской Федерации</w:t>
      </w:r>
    </w:p>
    <w:p w:rsidR="000771D3" w:rsidRPr="000771D3" w:rsidRDefault="000771D3">
      <w:pPr>
        <w:pStyle w:val="ConsPlusNormal"/>
        <w:jc w:val="right"/>
      </w:pPr>
      <w:r w:rsidRPr="000771D3">
        <w:t>от 13 ноября 2013 г. N 1013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Title"/>
        <w:jc w:val="center"/>
      </w:pPr>
      <w:bookmarkStart w:id="0" w:name="P35"/>
      <w:bookmarkEnd w:id="0"/>
      <w:r w:rsidRPr="000771D3">
        <w:t>ПРАВИЛА</w:t>
      </w:r>
    </w:p>
    <w:p w:rsidR="000771D3" w:rsidRPr="000771D3" w:rsidRDefault="000771D3">
      <w:pPr>
        <w:pStyle w:val="ConsPlusTitle"/>
        <w:jc w:val="center"/>
      </w:pPr>
      <w:r w:rsidRPr="000771D3">
        <w:t>ПРОВЕДЕНИЯ ТЕХНИЧЕСКОГО ОСМОТРА САМОХОДНЫХ МАШИН И ДРУГИХ</w:t>
      </w:r>
    </w:p>
    <w:p w:rsidR="000771D3" w:rsidRPr="000771D3" w:rsidRDefault="000771D3">
      <w:pPr>
        <w:pStyle w:val="ConsPlusTitle"/>
        <w:jc w:val="center"/>
      </w:pPr>
      <w:r w:rsidRPr="000771D3">
        <w:t>ВИДОВ ТЕХНИКИ, ЗАРЕГИСТРИРОВАННЫХ ОРГАНАМИ, ОСУЩЕСТВЛЯЮЩИМИ</w:t>
      </w:r>
    </w:p>
    <w:p w:rsidR="000771D3" w:rsidRPr="000771D3" w:rsidRDefault="000771D3">
      <w:pPr>
        <w:pStyle w:val="ConsPlusTitle"/>
        <w:jc w:val="center"/>
      </w:pPr>
      <w:r w:rsidRPr="000771D3">
        <w:t>ГОСУДАРСТВЕННЫЙ НАДЗОР ЗА ИХ ТЕХНИЧЕСКИМ СОСТОЯНИЕМ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1. Настоящие Правила устанавливают порядок и периодичность проведения технического осмотра самоходных машин и других видов техники, зарегистрированных органами, осуществляющими государственный надзор за их техническим состоянием (далее - органы </w:t>
      </w:r>
      <w:proofErr w:type="spellStart"/>
      <w:r w:rsidRPr="000771D3">
        <w:t>гостехнадзора</w:t>
      </w:r>
      <w:proofErr w:type="spellEnd"/>
      <w:r w:rsidRPr="000771D3">
        <w:t>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 настоящих Правилах под самоходными машинами и другими видами техники (далее - машины) понимаются тракторы, самоходные дорожно-строительные и иные машины, за исключением колесных внедорожных </w:t>
      </w:r>
      <w:proofErr w:type="spellStart"/>
      <w:r w:rsidRPr="000771D3">
        <w:t>мототранспортных</w:t>
      </w:r>
      <w:proofErr w:type="spellEnd"/>
      <w:r w:rsidRPr="000771D3">
        <w:t xml:space="preserve"> средств, которые имеют двигатель внутреннего сгорания объемом более 50 куб. сантиметров или электродвигатель максимальной мощностью более 4 киловатт, прицепы к ним.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2. Технический осмотр машин организуется и проводится органами </w:t>
      </w:r>
      <w:proofErr w:type="spellStart"/>
      <w:r w:rsidRPr="000771D3">
        <w:t>гостехнадзора</w:t>
      </w:r>
      <w:proofErr w:type="spellEnd"/>
      <w:r w:rsidRPr="000771D3">
        <w:t>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3. За выдачу документов о прохождении технического осмотра машин взимается государственная пошлина в размерах и порядке, которые установлены законодательством Российской Федерации о налогах и сборах.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4. К машинам отдельных видов при проведении их технического осмотра предъявляются требования (включая параметры), предъявляемые при проведении технического осмотра к машинам отдельных видов, согласно </w:t>
      </w:r>
      <w:hyperlink w:anchor="P95" w:history="1">
        <w:r w:rsidRPr="000771D3">
          <w:t>приложению</w:t>
        </w:r>
      </w:hyperlink>
      <w:r w:rsidRPr="000771D3">
        <w:t xml:space="preserve"> (далее - требования безопасности).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5. Машины подлежат техническому осмотру со следующей периодичностью: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внедорожные автотранспортные средства, предназначенные для перевозки пассажиров и имеющие помимо сиденья водителя более 8 сидячих мест, - каждые 6 месяцев;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остальные машины - ежегодно.</w:t>
      </w:r>
    </w:p>
    <w:p w:rsidR="000771D3" w:rsidRPr="000771D3" w:rsidRDefault="000771D3">
      <w:pPr>
        <w:pStyle w:val="ConsPlusNormal"/>
        <w:ind w:firstLine="540"/>
        <w:jc w:val="both"/>
      </w:pPr>
      <w:bookmarkStart w:id="1" w:name="P48"/>
      <w:bookmarkEnd w:id="1"/>
      <w:r w:rsidRPr="000771D3">
        <w:t xml:space="preserve">6. Первый технический осмотр машин проводится непосредственно после их регистрации органами </w:t>
      </w:r>
      <w:proofErr w:type="spellStart"/>
      <w:r w:rsidRPr="000771D3">
        <w:t>гостехнадзора</w:t>
      </w:r>
      <w:proofErr w:type="spellEnd"/>
      <w:r w:rsidRPr="000771D3">
        <w:t>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 отношении машин, с </w:t>
      </w:r>
      <w:proofErr w:type="gramStart"/>
      <w:r w:rsidRPr="000771D3">
        <w:t>даты</w:t>
      </w:r>
      <w:proofErr w:type="gramEnd"/>
      <w:r w:rsidRPr="000771D3">
        <w:t xml:space="preserve"> изготовления которых прошло не более одного года и которые не были в эксплуатации (за исключением внедорожных автотранспортных средств, предназначенных для перевозки пассажиров и имеющих помимо сиденья водителя более 8 сидячих мест), первый технический осмотр проводится без проверки их технического состояния с выдачей свидетельства о прохождении технического осмотра, предусмотренного </w:t>
      </w:r>
      <w:hyperlink w:anchor="P69" w:history="1">
        <w:r w:rsidRPr="000771D3">
          <w:t>пунктом 12</w:t>
        </w:r>
      </w:hyperlink>
      <w:r w:rsidRPr="000771D3">
        <w:t xml:space="preserve"> настоящих Правил.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Последующие технические осмотры машин проводятся (по выбору владельца машины):</w:t>
      </w:r>
    </w:p>
    <w:p w:rsidR="000771D3" w:rsidRPr="000771D3" w:rsidRDefault="000771D3">
      <w:pPr>
        <w:pStyle w:val="ConsPlusNormal"/>
        <w:ind w:firstLine="540"/>
        <w:jc w:val="both"/>
      </w:pPr>
      <w:proofErr w:type="gramStart"/>
      <w:r w:rsidRPr="000771D3">
        <w:t xml:space="preserve">в месте, в день и во время, которые определены органом </w:t>
      </w:r>
      <w:proofErr w:type="spellStart"/>
      <w:r w:rsidRPr="000771D3">
        <w:t>гостехнадзора</w:t>
      </w:r>
      <w:proofErr w:type="spellEnd"/>
      <w:r w:rsidRPr="000771D3">
        <w:t xml:space="preserve"> субъекта Российской Федерации исходя из установленной настоящими Правилами периодичности технического осмотра машин, количества зарегистрированных указанным органом машин, их местонахождения, сезонности использования и наличия места для проведения технического осмотра.</w:t>
      </w:r>
      <w:proofErr w:type="gramEnd"/>
      <w:r w:rsidRPr="000771D3">
        <w:t xml:space="preserve"> Указанная информация размещается на официальном сайте этого органа в информационно-телекоммуникационной сети "Интернет";</w:t>
      </w:r>
    </w:p>
    <w:p w:rsidR="000771D3" w:rsidRPr="000771D3" w:rsidRDefault="000771D3">
      <w:pPr>
        <w:pStyle w:val="ConsPlusNormal"/>
        <w:ind w:firstLine="540"/>
        <w:jc w:val="both"/>
      </w:pPr>
      <w:proofErr w:type="gramStart"/>
      <w:r w:rsidRPr="000771D3">
        <w:t xml:space="preserve">по месту нахождения органа </w:t>
      </w:r>
      <w:proofErr w:type="spellStart"/>
      <w:r w:rsidRPr="000771D3">
        <w:t>гостехнадзора</w:t>
      </w:r>
      <w:proofErr w:type="spellEnd"/>
      <w:r w:rsidRPr="000771D3">
        <w:t xml:space="preserve"> независимо от места регистрации машин в согласованные с указанным органом день и время.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  <w:r w:rsidRPr="000771D3">
        <w:t>7. Проведение технического осмотра включает в себя: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а) проверку наличия документов, предусмотренных </w:t>
      </w:r>
      <w:hyperlink w:anchor="P58" w:history="1">
        <w:r w:rsidRPr="000771D3">
          <w:t>пунктом 8</w:t>
        </w:r>
      </w:hyperlink>
      <w:r w:rsidRPr="000771D3">
        <w:t xml:space="preserve"> настоящих Правил, а также информации об уплате государственной пошлины за выдачу документа о прохождении технического осмотра машины;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lastRenderedPageBreak/>
        <w:t>б) проверку соответствия машин данным, указанным в представленных документах, и идентификацию машин;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в) проверку технического состояния машин (за исключением машин, в отношении которых в соответствии с </w:t>
      </w:r>
      <w:hyperlink w:anchor="P48" w:history="1">
        <w:r w:rsidRPr="000771D3">
          <w:t>пунктом 6</w:t>
        </w:r>
      </w:hyperlink>
      <w:r w:rsidRPr="000771D3">
        <w:t xml:space="preserve"> настоящих Правил первый технический осмотр производится без проверки их технического состояния);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г) оформление документов о прохождении технического осмотра.</w:t>
      </w:r>
    </w:p>
    <w:p w:rsidR="000771D3" w:rsidRPr="000771D3" w:rsidRDefault="000771D3">
      <w:pPr>
        <w:pStyle w:val="ConsPlusNormal"/>
        <w:ind w:firstLine="540"/>
        <w:jc w:val="both"/>
      </w:pPr>
      <w:bookmarkStart w:id="2" w:name="P58"/>
      <w:bookmarkEnd w:id="2"/>
      <w:r w:rsidRPr="000771D3">
        <w:t>8. Для прохождения технического осмотра машины владелец машины или его представитель (далее - заявитель) представляет машину и следующие документы: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документ, удостоверяющий личность заявителя;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доверенность или иной документ, подтверждающий полномочия представителя владельца машины (для представителя владельца машины);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в) документ, подтверждающий право заявителя на управление машиной, представленной для прохождения технического осмотра;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г) свидетельство о регистрации машины;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д) </w:t>
      </w:r>
      <w:hyperlink r:id="rId10" w:history="1">
        <w:r w:rsidRPr="000771D3">
          <w:t>страховой полис</w:t>
        </w:r>
      </w:hyperlink>
      <w:r w:rsidRPr="000771D3">
        <w:t xml:space="preserve"> обязательного страхования гражданской ответственности владельца транспортного средства (в случаях, когда обязанность по страхованию гражданской ответственности владельца транспортного средства установлена федеральным </w:t>
      </w:r>
      <w:hyperlink r:id="rId11" w:history="1">
        <w:r w:rsidRPr="000771D3">
          <w:t>законом</w:t>
        </w:r>
      </w:hyperlink>
      <w:r w:rsidRPr="000771D3">
        <w:t>).</w:t>
      </w:r>
    </w:p>
    <w:p w:rsidR="000771D3" w:rsidRPr="000771D3" w:rsidRDefault="000771D3">
      <w:pPr>
        <w:pStyle w:val="ConsPlusNormal"/>
        <w:ind w:firstLine="540"/>
        <w:jc w:val="both"/>
      </w:pPr>
      <w:bookmarkStart w:id="3" w:name="P64"/>
      <w:bookmarkEnd w:id="3"/>
      <w:r w:rsidRPr="000771D3">
        <w:t xml:space="preserve">9. Информацию об уплате государственной пошлины за выдачу документа о прохождении технического осмотра машины орган </w:t>
      </w:r>
      <w:proofErr w:type="spellStart"/>
      <w:r w:rsidRPr="000771D3">
        <w:t>гостехнадзора</w:t>
      </w:r>
      <w:proofErr w:type="spellEnd"/>
      <w:r w:rsidRPr="000771D3">
        <w:t xml:space="preserve"> получает с использованием единой системы межведомственного электронного взаимодействия.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Документ об уплате указанной государственной пошлины может быть представлен в орган </w:t>
      </w:r>
      <w:proofErr w:type="spellStart"/>
      <w:r w:rsidRPr="000771D3">
        <w:t>гостехнадзора</w:t>
      </w:r>
      <w:proofErr w:type="spellEnd"/>
      <w:r w:rsidRPr="000771D3">
        <w:t xml:space="preserve"> заявителем по собственной инициативе.</w:t>
      </w:r>
    </w:p>
    <w:p w:rsidR="000771D3" w:rsidRPr="000771D3" w:rsidRDefault="000771D3">
      <w:pPr>
        <w:pStyle w:val="ConsPlusNormal"/>
        <w:ind w:firstLine="540"/>
        <w:jc w:val="both"/>
      </w:pPr>
      <w:bookmarkStart w:id="4" w:name="P66"/>
      <w:bookmarkEnd w:id="4"/>
      <w:r w:rsidRPr="000771D3">
        <w:t xml:space="preserve">10. </w:t>
      </w:r>
      <w:proofErr w:type="gramStart"/>
      <w:r w:rsidRPr="000771D3">
        <w:t xml:space="preserve">В случае непредставления документов, предусмотренных </w:t>
      </w:r>
      <w:hyperlink w:anchor="P58" w:history="1">
        <w:r w:rsidRPr="000771D3">
          <w:t>пунктом 8</w:t>
        </w:r>
      </w:hyperlink>
      <w:r w:rsidRPr="000771D3">
        <w:t xml:space="preserve"> настоящих Правил, в полном объеме, или отсутствия информации об уплате государственной пошлины за выдачу документа о прохождении технического осмотра машины, или несоответствия машины данным, указанным в представленных документах, проверка технического состояния машины не проводится и составляется акт технического осмотра, предусмотренный </w:t>
      </w:r>
      <w:hyperlink w:anchor="P69" w:history="1">
        <w:r w:rsidRPr="000771D3">
          <w:t>пунктом 12</w:t>
        </w:r>
      </w:hyperlink>
      <w:r w:rsidRPr="000771D3">
        <w:t xml:space="preserve"> настоящих Правил.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  <w:r w:rsidRPr="000771D3">
        <w:t>11. Техническое диагностирование проводится методами визуального, органолептического контроля с использованием средств технического диагностирования, в том числе передвижных средств.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Основные технические характеристики и перечни средств технического диагностирования утверждаются Министерством сельского хозяйства Российской Федерации.</w:t>
      </w:r>
    </w:p>
    <w:p w:rsidR="000771D3" w:rsidRPr="000771D3" w:rsidRDefault="000771D3">
      <w:pPr>
        <w:pStyle w:val="ConsPlusNormal"/>
        <w:ind w:firstLine="540"/>
        <w:jc w:val="both"/>
      </w:pPr>
      <w:bookmarkStart w:id="5" w:name="P69"/>
      <w:bookmarkEnd w:id="5"/>
      <w:r w:rsidRPr="000771D3">
        <w:t>12. По результатам технического осмотра машины оформляется один из следующих документов о прохождении технического осмотра: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свидетельство о прохождении технического осмотра (в случае соответствия машины требованиям безопасности);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б) акт технического осмотра (в случае выявления несоответствия машины </w:t>
      </w:r>
      <w:proofErr w:type="gramStart"/>
      <w:r w:rsidRPr="000771D3">
        <w:t>какому-либо</w:t>
      </w:r>
      <w:proofErr w:type="gramEnd"/>
      <w:r w:rsidRPr="000771D3">
        <w:t xml:space="preserve"> из требований безопасности, а также в случаях, предусмотренных </w:t>
      </w:r>
      <w:hyperlink w:anchor="P66" w:history="1">
        <w:r w:rsidRPr="000771D3">
          <w:t>пунктом 10</w:t>
        </w:r>
      </w:hyperlink>
      <w:r w:rsidRPr="000771D3">
        <w:t xml:space="preserve"> настоящих Правил).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13. Свидетельство о прохождении технического осмотра действует в отношении: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внедорожных автотранспортных средств, предназначенных для перевозки пассажиров и имеющих помимо сиденья водителя более 8 сидячих мест, - в течение 6 месяцев со дня его выдачи;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остальных машин - в течение календарного года.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 случае утраты или порчи свидетельства о прохождении технического осмотра в течение срока его действия соответствующий дубликат выдается органом </w:t>
      </w:r>
      <w:proofErr w:type="spellStart"/>
      <w:r w:rsidRPr="000771D3">
        <w:t>гостехнадзора</w:t>
      </w:r>
      <w:proofErr w:type="spellEnd"/>
      <w:r w:rsidRPr="000771D3">
        <w:t xml:space="preserve">, оформившим указанное свидетельство, по заявлению владельца машины или его представителя после получения органом </w:t>
      </w:r>
      <w:proofErr w:type="spellStart"/>
      <w:r w:rsidRPr="000771D3">
        <w:t>гостехнадзора</w:t>
      </w:r>
      <w:proofErr w:type="spellEnd"/>
      <w:r w:rsidRPr="000771D3">
        <w:t xml:space="preserve"> информации об уплате государственной пошлины в порядке, предусмотренном </w:t>
      </w:r>
      <w:hyperlink w:anchor="P64" w:history="1">
        <w:r w:rsidRPr="000771D3">
          <w:t>пунктом 9</w:t>
        </w:r>
      </w:hyperlink>
      <w:r w:rsidRPr="000771D3">
        <w:t xml:space="preserve"> настоящих Правил.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Бланк свидетельства о прохождении технического осмотра является документом строгой отчетности и защищенной полиграфической продукцией уровня "Б".</w:t>
      </w:r>
    </w:p>
    <w:p w:rsidR="000771D3" w:rsidRPr="000771D3" w:rsidRDefault="000771D3">
      <w:pPr>
        <w:pStyle w:val="ConsPlusNormal"/>
        <w:ind w:firstLine="540"/>
        <w:jc w:val="both"/>
      </w:pPr>
      <w:hyperlink r:id="rId12" w:history="1">
        <w:r w:rsidRPr="000771D3">
          <w:t>Форма</w:t>
        </w:r>
      </w:hyperlink>
      <w:r w:rsidRPr="000771D3">
        <w:t xml:space="preserve"> бланка свидетельства о прохождении технического осмотра, а также порядок его заполнения, хранения и уничтожения утверждаются Министерством сельского хозяйства Российской Федерации.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lastRenderedPageBreak/>
        <w:t xml:space="preserve">14. В случае выявления несоответствия машины </w:t>
      </w:r>
      <w:proofErr w:type="gramStart"/>
      <w:r w:rsidRPr="000771D3">
        <w:t>какому-либо</w:t>
      </w:r>
      <w:proofErr w:type="gramEnd"/>
      <w:r w:rsidRPr="000771D3">
        <w:t xml:space="preserve"> из требований безопасности в акте технического осмотра указываются параметры машины, в отношении которых установлено такое несоответствие.</w:t>
      </w:r>
    </w:p>
    <w:p w:rsidR="000771D3" w:rsidRPr="000771D3" w:rsidRDefault="000771D3">
      <w:pPr>
        <w:pStyle w:val="ConsPlusNormal"/>
        <w:ind w:firstLine="540"/>
        <w:jc w:val="both"/>
      </w:pPr>
      <w:hyperlink r:id="rId13" w:history="1">
        <w:r w:rsidRPr="000771D3">
          <w:t>Форма</w:t>
        </w:r>
      </w:hyperlink>
      <w:r w:rsidRPr="000771D3">
        <w:t xml:space="preserve"> акта технического осмотра и </w:t>
      </w:r>
      <w:hyperlink r:id="rId14" w:history="1">
        <w:r w:rsidRPr="000771D3">
          <w:t>порядок</w:t>
        </w:r>
      </w:hyperlink>
      <w:r w:rsidRPr="000771D3">
        <w:t xml:space="preserve"> его заполнения утверждаются Министерством сельского хозяйства Российской Федерации.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15. Машина, в отношении которой оформлен акт технического осмотра, подлежит повторному техническому осмотру.</w:t>
      </w:r>
    </w:p>
    <w:p w:rsidR="000771D3" w:rsidRPr="000771D3" w:rsidRDefault="000771D3">
      <w:pPr>
        <w:pStyle w:val="ConsPlusNormal"/>
        <w:ind w:firstLine="540"/>
        <w:jc w:val="both"/>
      </w:pPr>
      <w:proofErr w:type="gramStart"/>
      <w:r w:rsidRPr="000771D3">
        <w:t xml:space="preserve">При представлении машины для прохождения повторного технического осмотра в течение 20 дней со дня оформления акта технического осмотра, содержащего сведения о несоответствии машины какому-либо из требований безопасности, органу </w:t>
      </w:r>
      <w:proofErr w:type="spellStart"/>
      <w:r w:rsidRPr="000771D3">
        <w:t>гостехнадзора</w:t>
      </w:r>
      <w:proofErr w:type="spellEnd"/>
      <w:r w:rsidRPr="000771D3">
        <w:t>, оформившему такой акт, проверка технического состояния машины проводится только в отношении указанных в этом акте параметров машины, по которым установлено такое несоответствие.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jc w:val="right"/>
        <w:outlineLvl w:val="1"/>
      </w:pPr>
      <w:r w:rsidRPr="000771D3">
        <w:t>Приложение</w:t>
      </w:r>
    </w:p>
    <w:p w:rsidR="000771D3" w:rsidRPr="000771D3" w:rsidRDefault="000771D3">
      <w:pPr>
        <w:pStyle w:val="ConsPlusNormal"/>
        <w:jc w:val="right"/>
      </w:pPr>
      <w:r w:rsidRPr="000771D3">
        <w:t>к Правилам проведения</w:t>
      </w:r>
    </w:p>
    <w:p w:rsidR="000771D3" w:rsidRPr="000771D3" w:rsidRDefault="000771D3">
      <w:pPr>
        <w:pStyle w:val="ConsPlusNormal"/>
        <w:jc w:val="right"/>
      </w:pPr>
      <w:r w:rsidRPr="000771D3">
        <w:t xml:space="preserve">технического осмотра </w:t>
      </w:r>
      <w:proofErr w:type="gramStart"/>
      <w:r w:rsidRPr="000771D3">
        <w:t>самоходных</w:t>
      </w:r>
      <w:proofErr w:type="gramEnd"/>
    </w:p>
    <w:p w:rsidR="000771D3" w:rsidRPr="000771D3" w:rsidRDefault="000771D3">
      <w:pPr>
        <w:pStyle w:val="ConsPlusNormal"/>
        <w:jc w:val="right"/>
      </w:pPr>
      <w:r w:rsidRPr="000771D3">
        <w:t>машин и других видов техники,</w:t>
      </w:r>
    </w:p>
    <w:p w:rsidR="000771D3" w:rsidRPr="000771D3" w:rsidRDefault="000771D3">
      <w:pPr>
        <w:pStyle w:val="ConsPlusNormal"/>
        <w:jc w:val="right"/>
      </w:pPr>
      <w:proofErr w:type="gramStart"/>
      <w:r w:rsidRPr="000771D3">
        <w:t>зарегистрированных</w:t>
      </w:r>
      <w:proofErr w:type="gramEnd"/>
      <w:r w:rsidRPr="000771D3">
        <w:t xml:space="preserve"> органами,</w:t>
      </w:r>
    </w:p>
    <w:p w:rsidR="000771D3" w:rsidRPr="000771D3" w:rsidRDefault="000771D3">
      <w:pPr>
        <w:pStyle w:val="ConsPlusNormal"/>
        <w:jc w:val="right"/>
      </w:pPr>
      <w:r w:rsidRPr="000771D3">
        <w:t>осуществляющими государственный</w:t>
      </w:r>
    </w:p>
    <w:p w:rsidR="000771D3" w:rsidRPr="000771D3" w:rsidRDefault="000771D3">
      <w:pPr>
        <w:pStyle w:val="ConsPlusNormal"/>
        <w:jc w:val="right"/>
      </w:pPr>
      <w:r w:rsidRPr="000771D3">
        <w:t>надзор за их техническим состоянием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</w:pPr>
      <w:bookmarkStart w:id="6" w:name="P95"/>
      <w:bookmarkEnd w:id="6"/>
      <w:r w:rsidRPr="000771D3">
        <w:t>ТРЕБОВАНИЯ</w:t>
      </w:r>
    </w:p>
    <w:p w:rsidR="000771D3" w:rsidRPr="000771D3" w:rsidRDefault="000771D3">
      <w:pPr>
        <w:pStyle w:val="ConsPlusNormal"/>
        <w:jc w:val="center"/>
      </w:pPr>
      <w:r w:rsidRPr="000771D3">
        <w:t>(ВКЛЮЧАЯ ПАРАМЕТРЫ), ПРЕДЪЯВЛЯЕМЫЕ ПРИ ПРОВЕДЕНИИ</w:t>
      </w:r>
    </w:p>
    <w:p w:rsidR="000771D3" w:rsidRPr="000771D3" w:rsidRDefault="000771D3">
      <w:pPr>
        <w:pStyle w:val="ConsPlusNormal"/>
        <w:jc w:val="center"/>
      </w:pPr>
      <w:r w:rsidRPr="000771D3">
        <w:t>ТЕХНИЧЕСКОГО ОСМОТРА К МАШИНАМ ОТДЕЛЬНЫХ ВИДОВ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I. Тормозные системы</w:t>
      </w: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1. Тормозные системы должны соответствовать показателям эффективности торможения и устойчивости транспортного средства при торможении: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для тракторов и самоходных машин - согласно пункту 3.17 ГОСТ 12.2.019;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для тракторов малогабаритных - согласно пункту 4.20 ГОСТ 12.2.140;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в) для прицепов и полуприцепов тракторных - согласно </w:t>
      </w:r>
      <w:hyperlink r:id="rId15" w:history="1">
        <w:r w:rsidRPr="000771D3">
          <w:t>пункту 5.5</w:t>
        </w:r>
      </w:hyperlink>
      <w:r w:rsidRPr="000771D3">
        <w:t xml:space="preserve"> ГОСТ </w:t>
      </w:r>
      <w:proofErr w:type="gramStart"/>
      <w:r w:rsidRPr="000771D3">
        <w:t>Р</w:t>
      </w:r>
      <w:proofErr w:type="gramEnd"/>
      <w:r w:rsidRPr="000771D3">
        <w:t xml:space="preserve"> 52746;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г) для самоходных дорожно-строительных машин - согласно пунктам 4.3 - 4.5 ГОСТ </w:t>
      </w:r>
      <w:proofErr w:type="gramStart"/>
      <w:r w:rsidRPr="000771D3">
        <w:t>Р</w:t>
      </w:r>
      <w:proofErr w:type="gramEnd"/>
      <w:r w:rsidRPr="000771D3">
        <w:t xml:space="preserve"> ИСО 3450;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д) для лесопромышленных и лесохозяйственных колесных тракторов, лесозаготовительных и лесохозяйственных колесных машин - согласно пунктам 7.5 и 7.6 ГОСТ </w:t>
      </w:r>
      <w:proofErr w:type="gramStart"/>
      <w:r w:rsidRPr="000771D3">
        <w:t>Р</w:t>
      </w:r>
      <w:proofErr w:type="gramEnd"/>
      <w:r w:rsidRPr="000771D3">
        <w:t xml:space="preserve"> ИСО 11169;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е) для лесопромышленных и лесохозяйственных гусеничных тракторов, лесозаготовительных и лесохозяйственных гусеничных машин - согласно пунктам 6.1.1 и 6.1.2 ГОСТ </w:t>
      </w:r>
      <w:proofErr w:type="gramStart"/>
      <w:r w:rsidRPr="000771D3">
        <w:t>Р</w:t>
      </w:r>
      <w:proofErr w:type="gramEnd"/>
      <w:r w:rsidRPr="000771D3">
        <w:t xml:space="preserve"> ИСО 11512;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ж) для снегоходов - согласно </w:t>
      </w:r>
      <w:hyperlink r:id="rId16" w:history="1">
        <w:r w:rsidRPr="000771D3">
          <w:t>пункту 5.3</w:t>
        </w:r>
      </w:hyperlink>
      <w:r w:rsidRPr="000771D3">
        <w:t xml:space="preserve"> ГОСТ </w:t>
      </w:r>
      <w:proofErr w:type="gramStart"/>
      <w:r w:rsidRPr="000771D3">
        <w:t>Р</w:t>
      </w:r>
      <w:proofErr w:type="gramEnd"/>
      <w:r w:rsidRPr="000771D3">
        <w:t xml:space="preserve"> 50944;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з) для </w:t>
      </w:r>
      <w:proofErr w:type="spellStart"/>
      <w:r w:rsidRPr="000771D3">
        <w:t>снегоболотоходов</w:t>
      </w:r>
      <w:proofErr w:type="spellEnd"/>
      <w:r w:rsidRPr="000771D3">
        <w:t xml:space="preserve"> - согласно пункту 5.3 ГОСТ </w:t>
      </w:r>
      <w:proofErr w:type="gramStart"/>
      <w:r w:rsidRPr="000771D3">
        <w:t>Р</w:t>
      </w:r>
      <w:proofErr w:type="gramEnd"/>
      <w:r w:rsidRPr="000771D3">
        <w:t xml:space="preserve"> 50943;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и) для погрузчиков, штабелеров - согласно пунктам 3.2 и 4.1 ГОСТ </w:t>
      </w:r>
      <w:proofErr w:type="gramStart"/>
      <w:r w:rsidRPr="000771D3">
        <w:t>Р</w:t>
      </w:r>
      <w:proofErr w:type="gramEnd"/>
      <w:r w:rsidRPr="000771D3">
        <w:t xml:space="preserve"> 51348.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2. Рабочая тормозная система тракторных поездов с пневматическим тормозным приводом в режиме аварийного (автоматического) торможения должна быть работоспособна.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3. Утечка сжатого воздуха из соединений и элементов тормозной системы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4. </w:t>
      </w:r>
      <w:proofErr w:type="spellStart"/>
      <w:r w:rsidRPr="000771D3">
        <w:t>Подтекание</w:t>
      </w:r>
      <w:proofErr w:type="spellEnd"/>
      <w:r w:rsidRPr="000771D3">
        <w:t xml:space="preserve"> тормозной жидкости и (или) нарушение герметичности трубопроводов либо соединений в гидравлическом тормозном приводе не допускаются.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5. Коррозия, грозящая потерей герметичности или разрушением,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6. Механическое повреждение тормозных трубопроводов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7. Наличие деталей с трещинами или остаточной деформацией в тормозном приводе не </w:t>
      </w:r>
      <w:r w:rsidRPr="000771D3">
        <w:lastRenderedPageBreak/>
        <w:t>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8. Средства сигнализации и контроля тормозных систем, манометры пневматического и пневмогидравлического тормозного привода и устройство фиксации органа управления стояночной тормозной системы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9. Набухание тормозных шлангов под давлением и (или) наличие трещин на них и видимых мест перетирания не допускаются.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10. Расположение и длина соединительных шлангов пневматического тормозного привода тракторных поездов должны исключать их повреждение при взаимном перемещении трактора и прицепа (полуприцепа).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II. Рулевое управление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11. Изменение усилия при повороте рулевого колеса должно быть плавным во всем диапазоне угла его поворота. Неработоспособность усилителя рулевого управления (при его наличии)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12. Самопроизвольный поворот рулевого колеса с усилителем рулевого управления от нейтрального положения при работающем двигателе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13. Суммарный люфт в рулевом управлении не должен превышать предельные значения, установленные изготовителем в эксплуатационной документации, или в случае отсутствия данных, установленных изготовителем, - следующие предельные значения: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для тракторов, включая </w:t>
      </w:r>
      <w:proofErr w:type="gramStart"/>
      <w:r w:rsidRPr="000771D3">
        <w:t>малогабаритные</w:t>
      </w:r>
      <w:proofErr w:type="gramEnd"/>
      <w:r w:rsidRPr="000771D3">
        <w:t>, и самоходных сельскохозяйственных машин - не более 25 градусов;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для снегоходов и </w:t>
      </w:r>
      <w:proofErr w:type="spellStart"/>
      <w:r w:rsidRPr="000771D3">
        <w:t>снегоболотоходов</w:t>
      </w:r>
      <w:proofErr w:type="spellEnd"/>
      <w:r w:rsidRPr="000771D3">
        <w:t xml:space="preserve"> - не более 15 градусов.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14. Повреждение и отсутствие деталей крепления рулевой колонки и картера рулевого механизма, а также повышение подвижности деталей рулевого привода относительно друг друга или кузова (рамы), не предусмотренное изготовителем (в эксплуатационной документации), не допускаются. Резьбовые соединения должны быть затянуты и зафиксированы способом, предусмотренным изготовителем. Люфт в соединениях рычагов поворотных цапф и шарнирах рулевых тяг не допускается. Устройство фиксации положения рулевой колонки с регулируемым положением рулевого колеса должно быть работоспособно.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15. Применение в рулевом механизме и рулевом приводе деталей со следами остаточной деформации, с трещинами и другими дефектами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16. Максимальный угол поворота рулевого колеса (руля) должен ограничиваться только устройствами, предусмотренными конструкцией машины.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III. Механизм управления машин на гусеничном ходу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17. Свободный ход рукояток рычагов управления муфтами поворота не должен отклоняться от значений, допускаемых изготовителем.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18. Должен обеспечиваться полный разрыв потока мощности в сторону поворота при полном перемещении рычага управления на себя.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19. Свободный ход тормозных педалей не должен превышать значения, установленные изготовителем.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20. Различная величина свободного хода тормозных педалей не допускается.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IV. Внешние световые приборы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21. Применение устройств освещения и световой сигнализации определяется: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а) для сельскохозяйственных и лесных тракторов - ГОСТ </w:t>
      </w:r>
      <w:proofErr w:type="gramStart"/>
      <w:r w:rsidRPr="000771D3">
        <w:t>Р</w:t>
      </w:r>
      <w:proofErr w:type="gramEnd"/>
      <w:r w:rsidRPr="000771D3">
        <w:t xml:space="preserve"> 41.86;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для тракторов малогабаритных - пунктами 8.2 и 8.3 ГОСТ 12.2.140;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в) для самоходных сельскохозяйственных машин - пунктом 8.6 ГОСТ 12.2.019;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г) для прицепов и полуприцепов тракторных - </w:t>
      </w:r>
      <w:hyperlink r:id="rId17" w:history="1">
        <w:r w:rsidRPr="000771D3">
          <w:t>ГОСТ 8769</w:t>
        </w:r>
      </w:hyperlink>
      <w:r w:rsidRPr="000771D3">
        <w:t>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д) для снегоходов - </w:t>
      </w:r>
      <w:hyperlink r:id="rId18" w:history="1">
        <w:r w:rsidRPr="000771D3">
          <w:t>пунктами 5.2.21</w:t>
        </w:r>
      </w:hyperlink>
      <w:r w:rsidRPr="000771D3">
        <w:t xml:space="preserve"> и </w:t>
      </w:r>
      <w:hyperlink r:id="rId19" w:history="1">
        <w:r w:rsidRPr="000771D3">
          <w:t>5.2.22</w:t>
        </w:r>
      </w:hyperlink>
      <w:r w:rsidRPr="000771D3">
        <w:t xml:space="preserve"> ГОСТ </w:t>
      </w:r>
      <w:proofErr w:type="gramStart"/>
      <w:r w:rsidRPr="000771D3">
        <w:t>Р</w:t>
      </w:r>
      <w:proofErr w:type="gramEnd"/>
      <w:r w:rsidRPr="000771D3">
        <w:t xml:space="preserve"> 50944;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е) для </w:t>
      </w:r>
      <w:proofErr w:type="spellStart"/>
      <w:r w:rsidRPr="000771D3">
        <w:t>снегоболотоходов</w:t>
      </w:r>
      <w:proofErr w:type="spellEnd"/>
      <w:r w:rsidRPr="000771D3">
        <w:t xml:space="preserve"> - пунктами 5.2.21 и 5.2.22 ГОСТ </w:t>
      </w:r>
      <w:proofErr w:type="gramStart"/>
      <w:r w:rsidRPr="000771D3">
        <w:t>Р</w:t>
      </w:r>
      <w:proofErr w:type="gramEnd"/>
      <w:r w:rsidRPr="000771D3">
        <w:t xml:space="preserve"> 50943.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lastRenderedPageBreak/>
        <w:t xml:space="preserve">22. Разрушение и отсутствие </w:t>
      </w:r>
      <w:proofErr w:type="spellStart"/>
      <w:r w:rsidRPr="000771D3">
        <w:t>рассеивателей</w:t>
      </w:r>
      <w:proofErr w:type="spellEnd"/>
      <w:r w:rsidRPr="000771D3">
        <w:t xml:space="preserve"> световых приборов либо использование </w:t>
      </w:r>
      <w:proofErr w:type="spellStart"/>
      <w:r w:rsidRPr="000771D3">
        <w:t>рассеивателей</w:t>
      </w:r>
      <w:proofErr w:type="spellEnd"/>
      <w:r w:rsidRPr="000771D3">
        <w:t xml:space="preserve"> и ламп, не соответствующих типу данного светового прибора, не допускаются.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23. Сигналы торможения (основные и дополнительные) должны включаться при воздействии на органы управления рабочей и аварийной тормозных систем и работать в постоянном режиме.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24. Установка спереди машины световых приборов с огнями красного цвета или </w:t>
      </w:r>
      <w:proofErr w:type="spellStart"/>
      <w:r w:rsidRPr="000771D3">
        <w:t>световозвращателей</w:t>
      </w:r>
      <w:proofErr w:type="spellEnd"/>
      <w:r w:rsidRPr="000771D3">
        <w:t xml:space="preserve"> красного цвета, а сзади - белого цвета, кроме фонарей заднего хода и освещения регистрационного знака,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25. На машинах, выполняющих работы по строительству, ремонту или содержанию дорог, а также на машинах, передвигающихся по дорогам общего пользования со скоростью 20 км/ч и более и имеющих ширину более 2,55 метра, должны устанавливаться специальные световые сигналы (проблесковые маячки) желтого или оранжевого цвета. Количество и расположение проблесковых маячков должны обеспечивать их видимость на 360 градусов в горизонтальной плоскости, проходящей через центр источника излучения света.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V. Стеклоочистители и стеклоомыватели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26. Машины, имеющие кабину, должны оснащаться хотя бы одним стеклоочистителем.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27. Применение стеклоочистителей и стеклоомывателей для сельскохозяйственных и лесных тракторов, самоходных сельскохозяйственных машин должно соответствовать </w:t>
      </w:r>
      <w:hyperlink r:id="rId20" w:history="1">
        <w:r w:rsidRPr="000771D3">
          <w:t>пунктам 4.1</w:t>
        </w:r>
      </w:hyperlink>
      <w:r w:rsidRPr="000771D3">
        <w:t xml:space="preserve"> и </w:t>
      </w:r>
      <w:hyperlink r:id="rId21" w:history="1">
        <w:r w:rsidRPr="000771D3">
          <w:t>4.2</w:t>
        </w:r>
      </w:hyperlink>
      <w:r w:rsidRPr="000771D3">
        <w:t xml:space="preserve"> ГОСТ 12.2.120.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28. Стеклоочистители и стеклоомыватели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29. Стеклоомыватель должен обеспечивать подачу жидкости в зону очистки стекла.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VI. Колеса, шины и гусеницы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30. Шины колес должны иметь остаточную высоту </w:t>
      </w:r>
      <w:proofErr w:type="spellStart"/>
      <w:r w:rsidRPr="000771D3">
        <w:t>почвозацепов</w:t>
      </w:r>
      <w:proofErr w:type="spellEnd"/>
      <w:r w:rsidRPr="000771D3">
        <w:t xml:space="preserve"> (рисунка протектора):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ведущих колес: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не менее 5 мм - для тракторов класса до 2 т включительно;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не менее 10 мм - для тракторов класса 3 т и выше;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управляемых колес: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не менее 2 мм - для тракторов класса до 2 т включительно;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не менее 10 мм - для тракторов класса 3 т и выше;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в) колес прицепов - не менее 1 мм.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31. Шины не должны иметь внешние повреждения (пробоины, порезы, разрывы), обнажающие корд, расслоение каркаса, отслоение протектора и боковины.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32. Отсутствие хотя бы одного болта или гайки крепления дисков и ободьев колес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33. Наличие трещин на дисках и ободьях колес, а также следов устранения их сваркой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34. Видимое нарушение формы и (или) размеров крепежных отверстий в дисках колес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35. Шины по размеру или допустимой нагрузке должны соответствовать модели машины.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36. Установка на одной оси шин различных размеров, конструкций, моделей, с разными рисунками протектора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37. Давление в шинах не должно превышать значения, указанные в маркировке шин. Разность давлений в левых и правых шинах должна быть не более 0,01 МПа (0,1 кгс/см</w:t>
      </w:r>
      <w:proofErr w:type="gramStart"/>
      <w:r w:rsidRPr="000771D3">
        <w:t>2</w:t>
      </w:r>
      <w:proofErr w:type="gramEnd"/>
      <w:r w:rsidRPr="000771D3">
        <w:t>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38. Провисание гусеничных цепей машин на гусеничном ходу не должно превышать значение, предусмотренное изготовителем, а если такое значение отсутствует - не должно превышать 65 мм.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39. Остаточная высота </w:t>
      </w:r>
      <w:proofErr w:type="spellStart"/>
      <w:r w:rsidRPr="000771D3">
        <w:t>почвозацепов</w:t>
      </w:r>
      <w:proofErr w:type="spellEnd"/>
      <w:r w:rsidRPr="000771D3">
        <w:t xml:space="preserve"> машин на гусеничном ходу должна быть не менее 7 мм.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40. Число звеньев в левой и правой гусеничных </w:t>
      </w:r>
      <w:proofErr w:type="gramStart"/>
      <w:r w:rsidRPr="000771D3">
        <w:t>цепях</w:t>
      </w:r>
      <w:proofErr w:type="gramEnd"/>
      <w:r w:rsidRPr="000771D3">
        <w:t xml:space="preserve"> должно быть одинаково.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41. Наличие трещин и изломов в звеньях гусеничной цепи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lastRenderedPageBreak/>
        <w:t>42. Разность провисаний левой и правой гусеничных цепей не должна превышать значение, предусмотренное изготовителем, а если такое значение отсутствует - не должна превышать 5 мм.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VII. Двигатель и его системы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43. Уровень </w:t>
      </w:r>
      <w:proofErr w:type="spellStart"/>
      <w:r w:rsidRPr="000771D3">
        <w:t>дымности</w:t>
      </w:r>
      <w:proofErr w:type="spellEnd"/>
      <w:r w:rsidRPr="000771D3">
        <w:t xml:space="preserve"> отработавших газов для тракторов, самоходных дорожно-строительных и иных самоходных машин с дизелями должен соответствовать ГОСТ </w:t>
      </w:r>
      <w:proofErr w:type="gramStart"/>
      <w:r w:rsidRPr="000771D3">
        <w:t>Р</w:t>
      </w:r>
      <w:proofErr w:type="gramEnd"/>
      <w:r w:rsidRPr="000771D3">
        <w:t xml:space="preserve"> 17.2.2.02.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44. Содержание загрязняющих веществ в отработавших газах машин с бензиновыми двигателями должно соответствовать требованиям, предусмотренным изготовителем.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45. Содержание окиси углерода в отработавших газах при минимальной устойчивой частоте вращения коленчатого вала двигателя снегоходов, четырехколесных внедорожных </w:t>
      </w:r>
      <w:proofErr w:type="spellStart"/>
      <w:r w:rsidRPr="000771D3">
        <w:t>мототранспортных</w:t>
      </w:r>
      <w:proofErr w:type="spellEnd"/>
      <w:r w:rsidRPr="000771D3">
        <w:t xml:space="preserve"> средств и </w:t>
      </w:r>
      <w:proofErr w:type="spellStart"/>
      <w:r w:rsidRPr="000771D3">
        <w:t>снегоболотоходов</w:t>
      </w:r>
      <w:proofErr w:type="spellEnd"/>
      <w:r w:rsidRPr="000771D3">
        <w:t xml:space="preserve"> не должно превышать 4,5 процента (в объемных долях).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46. </w:t>
      </w:r>
      <w:proofErr w:type="spellStart"/>
      <w:r w:rsidRPr="000771D3">
        <w:t>Подтекание</w:t>
      </w:r>
      <w:proofErr w:type="spellEnd"/>
      <w:r w:rsidRPr="000771D3">
        <w:t xml:space="preserve"> и каплепадение топлива в системе питания бензиновых и дизельных двигателей не допускаются.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47. Запорные устройства топливных баков и устройства перекрытия топлива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48. Система питания машин, предназначенная для работы на компримированном природном газе, сжиженном природном газе и сжиженном углеводородном газе, должна быть герметична. На наружную поверхность газовых баллонов машин, оснащенных такой системой питания, должны наноситься их паспортные данные, в том числе дата действующего и последующего освидетельствования. Не допускается использование газовых баллонов с истекшим сроком их периодического освидетельствования.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49. Выпускные системы двигателей должны быть исправными и комплектными.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jc w:val="center"/>
        <w:outlineLvl w:val="2"/>
      </w:pPr>
      <w:r w:rsidRPr="000771D3">
        <w:t>VIII. Прочие элементы конструкции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>50. Тракторы и самоходные дорожно-строительные машины должны укомплектовываться зеркалами заднего вида слева и справа.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Снегоходы (кроме снегоходов категории S1 по </w:t>
      </w:r>
      <w:hyperlink r:id="rId22" w:history="1">
        <w:r w:rsidRPr="000771D3">
          <w:t xml:space="preserve">ГОСТ </w:t>
        </w:r>
        <w:proofErr w:type="gramStart"/>
        <w:r w:rsidRPr="000771D3">
          <w:t>Р</w:t>
        </w:r>
        <w:proofErr w:type="gramEnd"/>
        <w:r w:rsidRPr="000771D3">
          <w:t xml:space="preserve"> 50944</w:t>
        </w:r>
      </w:hyperlink>
      <w:r w:rsidRPr="000771D3">
        <w:t xml:space="preserve">) должны оборудоваться зеркалом заднего вида. Установленные на снегоходах зеркала должны соответствовать требованиям </w:t>
      </w:r>
      <w:hyperlink r:id="rId23" w:history="1">
        <w:r w:rsidRPr="000771D3">
          <w:t>пункта 5.4.2</w:t>
        </w:r>
      </w:hyperlink>
      <w:r w:rsidRPr="000771D3">
        <w:t xml:space="preserve"> ГОСТ </w:t>
      </w:r>
      <w:proofErr w:type="gramStart"/>
      <w:r w:rsidRPr="000771D3">
        <w:t>Р</w:t>
      </w:r>
      <w:proofErr w:type="gramEnd"/>
      <w:r w:rsidRPr="000771D3">
        <w:t xml:space="preserve"> 50944.</w:t>
      </w:r>
    </w:p>
    <w:p w:rsidR="000771D3" w:rsidRPr="000771D3" w:rsidRDefault="000771D3">
      <w:pPr>
        <w:pStyle w:val="ConsPlusNormal"/>
        <w:ind w:firstLine="540"/>
        <w:jc w:val="both"/>
      </w:pPr>
      <w:proofErr w:type="spellStart"/>
      <w:r w:rsidRPr="000771D3">
        <w:t>Снегоболотоходы</w:t>
      </w:r>
      <w:proofErr w:type="spellEnd"/>
      <w:r w:rsidRPr="000771D3">
        <w:t xml:space="preserve"> (кроме </w:t>
      </w:r>
      <w:proofErr w:type="spellStart"/>
      <w:r w:rsidRPr="000771D3">
        <w:t>снегоболотоходов</w:t>
      </w:r>
      <w:proofErr w:type="spellEnd"/>
      <w:r w:rsidRPr="000771D3">
        <w:t xml:space="preserve"> категории SB1 по ГОСТ </w:t>
      </w:r>
      <w:proofErr w:type="gramStart"/>
      <w:r w:rsidRPr="000771D3">
        <w:t>Р</w:t>
      </w:r>
      <w:proofErr w:type="gramEnd"/>
      <w:r w:rsidRPr="000771D3">
        <w:t xml:space="preserve"> 50943) должны оборудоваться зеркалом заднего вида. Установленные на </w:t>
      </w:r>
      <w:proofErr w:type="spellStart"/>
      <w:r w:rsidRPr="000771D3">
        <w:t>снегоболотоходах</w:t>
      </w:r>
      <w:proofErr w:type="spellEnd"/>
      <w:r w:rsidRPr="000771D3">
        <w:t xml:space="preserve"> зеркала должны соответствовать требованиям пункта 5.4.2 ГОСТ </w:t>
      </w:r>
      <w:proofErr w:type="gramStart"/>
      <w:r w:rsidRPr="000771D3">
        <w:t>Р</w:t>
      </w:r>
      <w:proofErr w:type="gramEnd"/>
      <w:r w:rsidRPr="000771D3">
        <w:t xml:space="preserve"> 50943.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51. Наличие трещин на ветровых стеклах в зоне очистки стеклоочистителем половины стекла, расположенной со стороны водителя,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52. Замки дверей кабины, механизмы регулировки и фиксирующие устройства сидений водителя, устройство обогрева и обдува ветрового стекла, предусмотренные конструкцией,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53. Запоры бортов грузовой платформы прицепов и полуприцепов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54. Аварийные выходы и устройства приведения их в действие, приборы внутреннего освещения кабины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55. Предусмотренные конструкцией самоходных машин звуковые сигналы должны быть исправны.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Звуковой сигнал при приведении в действие органа его управления должен издавать непрерывный и монотонный звук.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Уровень звука сигнала должен быть в пределах 90 - 112 </w:t>
      </w:r>
      <w:proofErr w:type="spellStart"/>
      <w:r w:rsidRPr="000771D3">
        <w:t>дБА</w:t>
      </w:r>
      <w:proofErr w:type="spellEnd"/>
      <w:r w:rsidRPr="000771D3">
        <w:t xml:space="preserve"> при заглушенном двигателе.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56. На прицепах и полуприцепах должны устанавливаться задние защитные устройства, предусмотренные конструкцией.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57. Тракторные прицепы и полуприцепы должны оборудоваться работоспособными предохранительными приспособлениями (цепями, тросами). Длина предохранительных цепей (тросов) должна предотвращать контакт сцепной петли дышла с дорожной поверхностью и при </w:t>
      </w:r>
      <w:r w:rsidRPr="000771D3">
        <w:lastRenderedPageBreak/>
        <w:t>этом обеспечивать управление прицепом в случае обрыва (поломки) тягово-сцепного устройства.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58. Прицепы (за исключением одноосных и роспусков) должны оборудоваться устройством, поддерживающим сцепную петлю дышла в положении, облегчающем сцепку и расцепку с тяговой машиной.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59. Деформация сцепной петли или дышла прицепа, нарушающая их положение относительно продольной центральной плоскости симметрии прицепа, разрывы, трещины и другие видимые повреждения сцепной петли или дышла прицепа не допускаются.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60. Машины должны оснащаться ремнями безопасности, предусмотренными конструкцией. Ремни безопасности не должны иметь следующие дефекты: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а) надрыв на лямке, видимый невооруженным глазом;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б) замок не фиксирует "язык" лямки или не выбрасывает его после нажатия на кнопку замыкающего устройства;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в) лямка не вытягивается или не втягивается во втягивающее устройство (катушку);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г) при резком вытягивании лямки ремня не обеспечивается прекращение (блокирование) ее вытягивания из втягивающего устройства (катушки).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61. Тракторы, самоходные дорожно-строительные, самоходные сельскохозяйственные машины, прицепы и полуприцепы должны укомплектовываться не менее чем 2 противооткатными упорами.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62. Самоходные машины должны оснащаться не менее чем одним порошковым или </w:t>
      </w:r>
      <w:proofErr w:type="spellStart"/>
      <w:r w:rsidRPr="000771D3">
        <w:t>хладоновым</w:t>
      </w:r>
      <w:proofErr w:type="spellEnd"/>
      <w:r w:rsidRPr="000771D3">
        <w:t xml:space="preserve"> огнетушителем емкостью не менее 2 л.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Огнетушитель должен быть опломбирован, и на нем должен быть указан срок окончания использования, который на момент проверки не должен быть завершен.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63. Аккумуляторные батареи, сиденья, а также огнетушители и медицинская аптечка на тракторах, самоходных дорожно-строительных машинах, оборудованных приспособлениями для их крепления, должны надежно закрепляться в местах, предусмотренных конструкцией.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64. Колесные тракторы и машины должны оборудоваться </w:t>
      </w:r>
      <w:proofErr w:type="spellStart"/>
      <w:r w:rsidRPr="000771D3">
        <w:t>надколесными</w:t>
      </w:r>
      <w:proofErr w:type="spellEnd"/>
      <w:r w:rsidRPr="000771D3">
        <w:t xml:space="preserve"> крыльями. Ширина этих устройств должна быть не менее ширины применяемых шин.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65. Отсутствие предусмотренных конструкцией машин грязезащитных фартуков и брызговиков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66. Фиксаторы транспортного положения опор полуприцепов, предназначенные для предотвращения их самопроизвольного опускания при движении,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67. </w:t>
      </w:r>
      <w:proofErr w:type="spellStart"/>
      <w:r w:rsidRPr="000771D3">
        <w:t>Подтекание</w:t>
      </w:r>
      <w:proofErr w:type="spellEnd"/>
      <w:r w:rsidRPr="000771D3">
        <w:t xml:space="preserve"> масел и рабочих жидкостей из двигателя, коробки передач, бортовых редукторов, мостов, сцепления, аккумуляторной батареи, систем охлаждения и кондиционирования воздуха и дополнительно устанавливаемых гидравлических устройств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68. Предусмотренное конструкцией самоходной машины устройство, исключающее возможность запуска двигателя при включенной передаче, должно быть работоспособно.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69. Повышенное перемещение в подвижных сопряжениях машин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70. </w:t>
      </w:r>
      <w:proofErr w:type="gramStart"/>
      <w:r w:rsidRPr="000771D3">
        <w:t>Движущие (вращающиеся) части машин (карданные, цепные, ременные, зубчатые передачи и т.п.) должны быть огорожены защитными кожухами.</w:t>
      </w:r>
      <w:proofErr w:type="gramEnd"/>
    </w:p>
    <w:p w:rsidR="000771D3" w:rsidRPr="000771D3" w:rsidRDefault="000771D3">
      <w:pPr>
        <w:pStyle w:val="ConsPlusNormal"/>
        <w:ind w:firstLine="540"/>
        <w:jc w:val="both"/>
      </w:pPr>
      <w:r w:rsidRPr="000771D3">
        <w:t>71. Ослабление крепления кабины, двигателя, компрессора, пускового двигателя, облицовки, рабочих органов, других элементов конструкции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72. Рычаги управления рабочими органами машин и орудия в заданных положениях должны обеспечиваться надежной фиксацией.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73. Установка дополнительных предметов или нанесение покрытий, ограничивающих обзор с места водителя, ухудшающих прозрачность стекол, влекущих опасность </w:t>
      </w:r>
      <w:proofErr w:type="spellStart"/>
      <w:r w:rsidRPr="000771D3">
        <w:t>травмирования</w:t>
      </w:r>
      <w:proofErr w:type="spellEnd"/>
      <w:r w:rsidRPr="000771D3">
        <w:t>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На верхнюю часть ветрового стекла машины могут прикрепляться прозрачные цветные пленки. Разрешается применять тонированные стекла (кроме зеркальных), светопропускание которых соответствует требованиям </w:t>
      </w:r>
      <w:hyperlink r:id="rId24" w:history="1">
        <w:r w:rsidRPr="000771D3">
          <w:t>ГОСТ 5727</w:t>
        </w:r>
      </w:hyperlink>
      <w:r w:rsidRPr="000771D3">
        <w:t>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74. Замена аккумуляторных батарей, применяемых для запуска двигателя машины, а также аккумуляторных батарей машин с электроприводом батареи, напряжение, масса или размеры которых отличаются </w:t>
      </w:r>
      <w:proofErr w:type="gramStart"/>
      <w:r w:rsidRPr="000771D3">
        <w:t>от</w:t>
      </w:r>
      <w:proofErr w:type="gramEnd"/>
      <w:r w:rsidRPr="000771D3">
        <w:t xml:space="preserve"> предусмотренных изготовителем,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75. Предусмотренные конструкцией устройства, предотвращающие самопроизвольный </w:t>
      </w:r>
      <w:r w:rsidRPr="000771D3">
        <w:lastRenderedPageBreak/>
        <w:t>запуск рабочих органов машин,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76. Предохранительные муфты привода рабочих органов машин должны быть исправны и отрегулированы.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77. Предусмотренные конструкцией устройства для экстренного отключения рабочих органов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78. Предусмотренные конструкцией устройства для снятия статического электрического заряда должны быть работоспособны.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79. Дисбаланс вращающихся частей машин, превышающий установленные изготовителем значения, не допускается.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80. Самоходные машины должны оборудоваться знаком аварийной остановки.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81. На машинах сзади должен устанавливаться государственный регистрационный знак.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Государственный регистрационный знак должен устанавливаться на плоской вертикальной поверхности, при этом должно исключаться загораживание государственного регистрационного знака элементами конструкции, а государственный регистрационный знак не должен закрывать внешние световые и светосигнальные приборы и выступать за боковой габарит.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Государственный регистрационный знак должен устанавливаться по оси симметрии машины или слева от нее по направлению движения машины.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82. На колесных тракторах класса 1,4 и выше, работающих с прицепами, должен устанавливаться знак "Автопоезд".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>83. На самоходных машинах, имеющих максимальную конструктивную скорость не более 30 км/ч, должен устанавливаться знак "Тихоходное транспортное средство".</w:t>
      </w: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  <w:bookmarkStart w:id="7" w:name="_GoBack"/>
      <w:bookmarkEnd w:id="7"/>
    </w:p>
    <w:p w:rsidR="000771D3" w:rsidRPr="000771D3" w:rsidRDefault="000771D3">
      <w:pPr>
        <w:pStyle w:val="ConsPlusNormal"/>
        <w:jc w:val="right"/>
        <w:outlineLvl w:val="0"/>
      </w:pPr>
      <w:r w:rsidRPr="000771D3">
        <w:t>Утверждены</w:t>
      </w:r>
    </w:p>
    <w:p w:rsidR="000771D3" w:rsidRPr="000771D3" w:rsidRDefault="000771D3">
      <w:pPr>
        <w:pStyle w:val="ConsPlusNormal"/>
        <w:jc w:val="right"/>
      </w:pPr>
      <w:r w:rsidRPr="000771D3">
        <w:t>постановлением Правительства</w:t>
      </w:r>
    </w:p>
    <w:p w:rsidR="000771D3" w:rsidRPr="000771D3" w:rsidRDefault="000771D3">
      <w:pPr>
        <w:pStyle w:val="ConsPlusNormal"/>
        <w:jc w:val="right"/>
      </w:pPr>
      <w:r w:rsidRPr="000771D3">
        <w:t>Российской Федерации</w:t>
      </w:r>
    </w:p>
    <w:p w:rsidR="000771D3" w:rsidRPr="000771D3" w:rsidRDefault="000771D3">
      <w:pPr>
        <w:pStyle w:val="ConsPlusNormal"/>
        <w:jc w:val="right"/>
      </w:pPr>
      <w:r w:rsidRPr="000771D3">
        <w:t>от 13 ноября 2013 г. N 1013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Title"/>
        <w:jc w:val="center"/>
      </w:pPr>
      <w:bookmarkStart w:id="8" w:name="P251"/>
      <w:bookmarkEnd w:id="8"/>
      <w:r w:rsidRPr="000771D3">
        <w:t>ИЗМЕНЕНИЯ,</w:t>
      </w:r>
    </w:p>
    <w:p w:rsidR="000771D3" w:rsidRPr="000771D3" w:rsidRDefault="000771D3">
      <w:pPr>
        <w:pStyle w:val="ConsPlusTitle"/>
        <w:jc w:val="center"/>
      </w:pPr>
      <w:r w:rsidRPr="000771D3">
        <w:t>КОТОРЫЕ ВНОСЯТСЯ В АКТЫ ПРАВИТЕЛЬСТВА РОССИЙСКОЙ ФЕДЕРАЦИИ</w:t>
      </w:r>
    </w:p>
    <w:p w:rsidR="000771D3" w:rsidRPr="000771D3" w:rsidRDefault="000771D3">
      <w:pPr>
        <w:pStyle w:val="ConsPlusNormal"/>
        <w:jc w:val="center"/>
      </w:pP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1. </w:t>
      </w:r>
      <w:hyperlink r:id="rId25" w:history="1">
        <w:r w:rsidRPr="000771D3">
          <w:t>Пункт 2</w:t>
        </w:r>
      </w:hyperlink>
      <w:r w:rsidRPr="000771D3">
        <w:t xml:space="preserve"> Правил проведения технического осмотра транспортных средств, утвержденных постановлением Правительства Российской Федерации от 5 декабря 2011 г. N 1008 "О проведении технического осмотра транспортных средств" (Собрание законодательства Российской Федерации, 2011, N 50, ст. 7397; 2013, N 16, ст. 1975), дополнить словами ", если иное не установлено актами Правительства Российской Федерации".</w:t>
      </w:r>
    </w:p>
    <w:p w:rsidR="000771D3" w:rsidRPr="000771D3" w:rsidRDefault="000771D3">
      <w:pPr>
        <w:pStyle w:val="ConsPlusNormal"/>
        <w:ind w:firstLine="540"/>
        <w:jc w:val="both"/>
      </w:pPr>
      <w:r w:rsidRPr="000771D3">
        <w:t xml:space="preserve">2. </w:t>
      </w:r>
      <w:hyperlink r:id="rId26" w:history="1">
        <w:r w:rsidRPr="000771D3">
          <w:t>Пункт 5</w:t>
        </w:r>
      </w:hyperlink>
      <w:r w:rsidRPr="000771D3">
        <w:t xml:space="preserve"> постановления Правительства Российской Федерации от 17 апреля 2013 г. N 348 "О техническом осмотре транспортных средств органов, осуществляющих оперативно-</w:t>
      </w:r>
      <w:proofErr w:type="spellStart"/>
      <w:r w:rsidRPr="000771D3">
        <w:t>разыскную</w:t>
      </w:r>
      <w:proofErr w:type="spellEnd"/>
      <w:r w:rsidRPr="000771D3">
        <w:t xml:space="preserve"> деятельность" (Собрание законодательства Российской Федерации, 2013, N 16, ст. 1975) исключить.</w:t>
      </w: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ind w:firstLine="540"/>
        <w:jc w:val="both"/>
      </w:pPr>
    </w:p>
    <w:p w:rsidR="000771D3" w:rsidRPr="000771D3" w:rsidRDefault="000771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1209D" w:rsidRPr="000771D3" w:rsidRDefault="00F1209D"/>
    <w:sectPr w:rsidR="00F1209D" w:rsidRPr="000771D3" w:rsidSect="00B8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D3"/>
    <w:rsid w:val="000771D3"/>
    <w:rsid w:val="00F1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7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7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7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77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77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AA6626ADA9E73E454A5519C3A325591627892AA8AEC43AA37907CDAA1I" TargetMode="External"/><Relationship Id="rId13" Type="http://schemas.openxmlformats.org/officeDocument/2006/relationships/hyperlink" Target="consultantplus://offline/ref=F8BAA6626ADA9E73E454A5519C3A325592607894AB80B149A26E9C7EA6F567166F1F87C17F02BEE4DAA1I" TargetMode="External"/><Relationship Id="rId18" Type="http://schemas.openxmlformats.org/officeDocument/2006/relationships/hyperlink" Target="consultantplus://offline/ref=F8BAA6626ADA9E73E454AC489B3A325597657994AD87B149A26E9C7EA6F567166F1F87C17F02BFE5DAADI" TargetMode="External"/><Relationship Id="rId26" Type="http://schemas.openxmlformats.org/officeDocument/2006/relationships/hyperlink" Target="consultantplus://offline/ref=F8BAA6626ADA9E73E454A5519C3A325592617590A185B149A26E9C7EA6F567166F1F87C17F02BEE3DAA5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8BAA6626ADA9E73E454BA44993A325592667590AD8AEC43AA37907CA1FA380168568BC07F03BCDEA3I" TargetMode="External"/><Relationship Id="rId7" Type="http://schemas.openxmlformats.org/officeDocument/2006/relationships/hyperlink" Target="consultantplus://offline/ref=F8BAA6626ADA9E73E454A5519C3A3255926D7897AF82B149A26E9C7EA6F567166F1F87C17F02BEE3DAADI" TargetMode="External"/><Relationship Id="rId12" Type="http://schemas.openxmlformats.org/officeDocument/2006/relationships/hyperlink" Target="consultantplus://offline/ref=F8BAA6626ADA9E73E454A5519C3A325592607894AB80B149A26E9C7EA6F567166F1F87C17F02BEE3DAA1I" TargetMode="External"/><Relationship Id="rId17" Type="http://schemas.openxmlformats.org/officeDocument/2006/relationships/hyperlink" Target="consultantplus://offline/ref=F8BAA6626ADA9E73E454BA44993A325596607896A2D7E64BF33B92D7ABI" TargetMode="External"/><Relationship Id="rId25" Type="http://schemas.openxmlformats.org/officeDocument/2006/relationships/hyperlink" Target="consultantplus://offline/ref=F8BAA6626ADA9E73E454A5519C3A325592667897A884B149A26E9C7EA6F567166F1F87C17F02BEE0DAA4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8BAA6626ADA9E73E454AC489B3A325597657994AD87B149A26E9C7EA6F567166F1F87C17F02BFEADAADI" TargetMode="External"/><Relationship Id="rId20" Type="http://schemas.openxmlformats.org/officeDocument/2006/relationships/hyperlink" Target="consultantplus://offline/ref=F8BAA6626ADA9E73E454BA44993A325592667590AD8AEC43AA37907CA1FA380168568BC07F03BFDEA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8BAA6626ADA9E73E454A5519C3A325592607695AE89B149A26E9C7EA6F567166F1F87C17F02BEE1DAA5I" TargetMode="External"/><Relationship Id="rId11" Type="http://schemas.openxmlformats.org/officeDocument/2006/relationships/hyperlink" Target="consultantplus://offline/ref=F8BAA6626ADA9E73E454A5519C3A325591657090A880B149A26E9C7EA6DFA5I" TargetMode="External"/><Relationship Id="rId24" Type="http://schemas.openxmlformats.org/officeDocument/2006/relationships/hyperlink" Target="consultantplus://offline/ref=F8BAA6626ADA9E73E454A5519C3A32559266769AA989B149A26E9C7EA6DFA5I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8BAA6626ADA9E73E454A644853A3255946C7291A2D7E64BF33B927BAEA52F06215A8AC07E0BDBAEI" TargetMode="External"/><Relationship Id="rId23" Type="http://schemas.openxmlformats.org/officeDocument/2006/relationships/hyperlink" Target="consultantplus://offline/ref=F8BAA6626ADA9E73E454AC489B3A325597657994AD87B149A26E9C7EA6F567166F1F87C17F02BCE2DAA7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8BAA6626ADA9E73E454A5519C3A3255926C7597A882B149A26E9C7EA6F567166F1F87C17F02BDE4DAA3I" TargetMode="External"/><Relationship Id="rId19" Type="http://schemas.openxmlformats.org/officeDocument/2006/relationships/hyperlink" Target="consultantplus://offline/ref=F8BAA6626ADA9E73E454AC489B3A325597657994AD87B149A26E9C7EA6F567166F1F87C17F02BFEADAA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8BAA6626ADA9E73E454A5519C3A325592677392A187B149A26E9C7EA6F567166F1F87C17F02BEE1DAA5I" TargetMode="External"/><Relationship Id="rId14" Type="http://schemas.openxmlformats.org/officeDocument/2006/relationships/hyperlink" Target="consultantplus://offline/ref=F8BAA6626ADA9E73E454A5519C3A325592607894AB80B149A26E9C7EA6F567166F1F87C17F02BEEBDAA4I" TargetMode="External"/><Relationship Id="rId22" Type="http://schemas.openxmlformats.org/officeDocument/2006/relationships/hyperlink" Target="consultantplus://offline/ref=F8BAA6626ADA9E73E454AC489B3A325597657994AD87B149A26E9C7EA6DFA5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4614</Words>
  <Characters>26303</Characters>
  <Application>Microsoft Office Word</Application>
  <DocSecurity>0</DocSecurity>
  <Lines>219</Lines>
  <Paragraphs>61</Paragraphs>
  <ScaleCrop>false</ScaleCrop>
  <Company/>
  <LinksUpToDate>false</LinksUpToDate>
  <CharactersWithSpaces>30856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Ирина Борисовна</dc:creator>
  <cp:lastModifiedBy>Муртазина Ирина Борисовна</cp:lastModifiedBy>
  <cp:revision>1</cp:revision>
  <dcterms:created xsi:type="dcterms:W3CDTF">2016-10-05T08:00:00Z</dcterms:created>
  <dcterms:modified xsi:type="dcterms:W3CDTF">2016-10-05T08:00:00Z</dcterms:modified>
</cp:coreProperties>
</file>